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Title"/>
        <w:bidi w:val="1"/>
        <w:contextualSpacing w:val="0"/>
        <w:jc w:val="center"/>
        <w:rPr/>
      </w:pPr>
      <w:bookmarkStart w:colFirst="0" w:colLast="0" w:name="_xgrwm6ddoeau" w:id="0"/>
      <w:bookmarkEnd w:id="0"/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עבודות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שיפוץ</w:t>
      </w:r>
    </w:p>
    <w:p w:rsidR="00000000" w:rsidDel="00000000" w:rsidP="00000000" w:rsidRDefault="00000000" w:rsidRPr="00000000" w14:paraId="00000001">
      <w:pPr>
        <w:bidi w:val="1"/>
        <w:spacing w:line="240" w:lineRule="auto"/>
        <w:contextualSpacing w:val="0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24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שנערך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ונחתם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____________ </w:t>
      </w:r>
      <w:r w:rsidDel="00000000" w:rsidR="00000000" w:rsidRPr="00000000">
        <w:rPr>
          <w:rFonts w:ascii="Arial" w:cs="Arial" w:eastAsia="Arial" w:hAnsi="Arial"/>
          <w:rtl w:val="1"/>
        </w:rPr>
        <w:t xml:space="preserve">בעיר</w:t>
      </w:r>
      <w:r w:rsidDel="00000000" w:rsidR="00000000" w:rsidRPr="00000000">
        <w:rPr>
          <w:rFonts w:ascii="Arial" w:cs="Arial" w:eastAsia="Arial" w:hAnsi="Arial"/>
          <w:rtl w:val="1"/>
        </w:rPr>
        <w:t xml:space="preserve"> __________________</w:t>
      </w:r>
    </w:p>
    <w:p w:rsidR="00000000" w:rsidDel="00000000" w:rsidP="00000000" w:rsidRDefault="00000000" w:rsidRPr="00000000" w14:paraId="00000003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rtl w:val="1"/>
        </w:rPr>
        <w:t xml:space="preserve">: </w:t>
        <w:tab/>
        <w:tab/>
        <w:t xml:space="preserve">________________________________________ </w:t>
      </w:r>
    </w:p>
    <w:p w:rsidR="00000000" w:rsidDel="00000000" w:rsidP="00000000" w:rsidRDefault="00000000" w:rsidRPr="00000000" w14:paraId="00000005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rtl w:val="1"/>
        </w:rPr>
        <w:t xml:space="preserve">':</w:t>
        <w:tab/>
        <w:tab/>
        <w:t xml:space="preserve">________________________________________</w:t>
      </w:r>
    </w:p>
    <w:p w:rsidR="00000000" w:rsidDel="00000000" w:rsidP="00000000" w:rsidRDefault="00000000" w:rsidRPr="00000000" w14:paraId="00000006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rtl w:val="1"/>
        </w:rPr>
        <w:t xml:space="preserve">:</w:t>
        <w:tab/>
        <w:t xml:space="preserve"> </w:t>
        <w:tab/>
        <w:t xml:space="preserve">________________________________________</w:t>
      </w:r>
    </w:p>
    <w:p w:rsidR="00000000" w:rsidDel="00000000" w:rsidP="00000000" w:rsidRDefault="00000000" w:rsidRPr="00000000" w14:paraId="00000007">
      <w:pPr>
        <w:bidi w:val="1"/>
        <w:spacing w:line="240" w:lineRule="auto"/>
        <w:ind w:left="6480" w:firstLine="720"/>
        <w:contextualSpacing w:val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אחד</w:t>
      </w:r>
    </w:p>
    <w:p w:rsidR="00000000" w:rsidDel="00000000" w:rsidP="00000000" w:rsidRDefault="00000000" w:rsidRPr="00000000" w14:paraId="00000008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rtl w:val="1"/>
        </w:rPr>
        <w:t xml:space="preserve">:</w:t>
        <w:tab/>
        <w:tab/>
        <w:t xml:space="preserve">________________________________________</w:t>
      </w:r>
    </w:p>
    <w:p w:rsidR="00000000" w:rsidDel="00000000" w:rsidP="00000000" w:rsidRDefault="00000000" w:rsidRPr="00000000" w14:paraId="0000000A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rtl w:val="1"/>
        </w:rPr>
        <w:t xml:space="preserve">':</w:t>
        <w:tab/>
        <w:tab/>
        <w:t xml:space="preserve">________________________________________</w:t>
      </w:r>
    </w:p>
    <w:p w:rsidR="00000000" w:rsidDel="00000000" w:rsidP="00000000" w:rsidRDefault="00000000" w:rsidRPr="00000000" w14:paraId="0000000B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rtl w:val="1"/>
        </w:rPr>
        <w:t xml:space="preserve">\</w:t>
      </w:r>
      <w:r w:rsidDel="00000000" w:rsidR="00000000" w:rsidRPr="00000000">
        <w:rPr>
          <w:rFonts w:ascii="Arial" w:cs="Arial" w:eastAsia="Arial" w:hAnsi="Arial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rtl w:val="1"/>
        </w:rPr>
        <w:t xml:space="preserve">:</w:t>
        <w:tab/>
        <w:t xml:space="preserve">________________________________________</w:t>
      </w:r>
    </w:p>
    <w:p w:rsidR="00000000" w:rsidDel="00000000" w:rsidP="00000000" w:rsidRDefault="00000000" w:rsidRPr="00000000" w14:paraId="0000000C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40" w:lineRule="auto"/>
        <w:contextualSpacing w:val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שני</w:t>
      </w:r>
    </w:p>
    <w:p w:rsidR="00000000" w:rsidDel="00000000" w:rsidP="00000000" w:rsidRDefault="00000000" w:rsidRPr="00000000" w14:paraId="0000000E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הואיל</w:t>
      </w:r>
      <w:r w:rsidDel="00000000" w:rsidR="00000000" w:rsidRPr="00000000">
        <w:rPr>
          <w:rFonts w:ascii="Arial" w:cs="Arial" w:eastAsia="Arial" w:hAnsi="Arial"/>
          <w:rtl w:val="1"/>
        </w:rPr>
        <w:t xml:space="preserve">:</w:t>
        <w:tab/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הבעלים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והמחזיק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בדירה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הנמצאת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rtl w:val="1"/>
        </w:rPr>
        <w:t xml:space="preserve">________________ [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הדירה</w:t>
      </w:r>
      <w:r w:rsidDel="00000000" w:rsidR="00000000" w:rsidRPr="00000000">
        <w:rPr>
          <w:rFonts w:ascii="Arial" w:cs="Arial" w:eastAsia="Arial" w:hAnsi="Arial"/>
          <w:rtl w:val="0"/>
        </w:rPr>
        <w:t xml:space="preserve">].</w:t>
      </w:r>
    </w:p>
    <w:p w:rsidR="00000000" w:rsidDel="00000000" w:rsidP="00000000" w:rsidRDefault="00000000" w:rsidRPr="00000000" w14:paraId="00000011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rtl w:val="1"/>
        </w:rPr>
        <w:t xml:space="preserve">:</w:t>
        <w:tab/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מעוניין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שיפוץ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בדירה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מעוניין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השיפוץ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השיפוץ</w:t>
      </w:r>
      <w:r w:rsidDel="00000000" w:rsidR="00000000" w:rsidRPr="00000000">
        <w:rPr>
          <w:rFonts w:ascii="Arial" w:cs="Arial" w:eastAsia="Arial" w:hAnsi="Arial"/>
          <w:rtl w:val="0"/>
        </w:rPr>
        <w:t xml:space="preserve">").</w:t>
      </w:r>
    </w:p>
    <w:p w:rsidR="00000000" w:rsidDel="00000000" w:rsidP="00000000" w:rsidRDefault="00000000" w:rsidRPr="00000000" w14:paraId="00000013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מעוניין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השיפוץ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לפיכך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הוצהר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והותנה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rtl w:val="1"/>
        </w:rPr>
        <w:t xml:space="preserve">: </w:t>
      </w:r>
    </w:p>
    <w:p w:rsidR="00000000" w:rsidDel="00000000" w:rsidP="00000000" w:rsidRDefault="00000000" w:rsidRPr="00000000" w14:paraId="00000016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המבוא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שלוחיו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פועל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בשיפוץ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המבנה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ובחיזוקו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כוחו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לנספחים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תכניות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האדריכלות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תכניות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הקונסטרוקציה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שיימסרו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המהנדס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האדריכל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שימונה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להחליף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אדריכל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כרצונו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כישורים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מיומן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ומקצועי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והאמצעים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ביקר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ראה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ובחן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הדירה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וסביבתה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דרכי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הגישה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וקרא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והבין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הפיקוח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ולשביעות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במיומנות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באביזרים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בציוד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ובחומרים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תקניים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דרישת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הפיקוח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העליון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והפיקוח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הצמוד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ומאשרים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בזכות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הפיקוח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יצירת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אמצעי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להבטיח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ובשום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יראה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יחשב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כעובד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ולמלא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הבטיחות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ולנקוט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אמצעי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הזהירות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והבטיחות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ובסביבתו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20">
      <w:pPr>
        <w:pStyle w:val="Heading1"/>
        <w:bidi w:val="1"/>
        <w:spacing w:line="240" w:lineRule="auto"/>
        <w:contextualSpacing w:val="0"/>
        <w:rPr/>
      </w:pPr>
      <w:bookmarkStart w:colFirst="0" w:colLast="0" w:name="_fx59dtihzkrj" w:id="1"/>
      <w:bookmarkEnd w:id="1"/>
      <w:r w:rsidDel="00000000" w:rsidR="00000000" w:rsidRPr="00000000">
        <w:rPr>
          <w:rFonts w:ascii="Arial" w:cs="Arial" w:eastAsia="Arial" w:hAnsi="Arial"/>
          <w:rtl w:val="1"/>
        </w:rPr>
        <w:t xml:space="preserve">עבודות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השיפוץ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הכלים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וחומרי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הבנייה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יידרשו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לעבודות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השיפוץ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התוכניות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יקנו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ויסופקו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שאספקת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העמסת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הובלתם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פירוקם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ואחסנתם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כלים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חומרים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אביזרים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שירכוש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והשלמתה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ישונע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הדירה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23">
      <w:pPr>
        <w:pStyle w:val="Heading1"/>
        <w:bidi w:val="1"/>
        <w:spacing w:line="240" w:lineRule="auto"/>
        <w:contextualSpacing w:val="0"/>
        <w:rPr/>
      </w:pPr>
      <w:bookmarkStart w:colFirst="0" w:colLast="0" w:name="_9gezsxie0gmj" w:id="2"/>
      <w:bookmarkEnd w:id="2"/>
      <w:r w:rsidDel="00000000" w:rsidR="00000000" w:rsidRPr="00000000">
        <w:rPr>
          <w:rFonts w:ascii="Arial" w:cs="Arial" w:eastAsia="Arial" w:hAnsi="Arial"/>
          <w:rtl w:val="1"/>
        </w:rPr>
        <w:t xml:space="preserve">תקופת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ומשכה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להתחיל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rtl w:val="1"/>
        </w:rPr>
        <w:t xml:space="preserve"> _________ </w:t>
      </w:r>
      <w:r w:rsidDel="00000000" w:rsidR="00000000" w:rsidRPr="00000000">
        <w:rPr>
          <w:rFonts w:ascii="Arial" w:cs="Arial" w:eastAsia="Arial" w:hAnsi="Arial"/>
          <w:rtl w:val="1"/>
        </w:rPr>
        <w:t xml:space="preserve">מקבלת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כתובה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להתחיל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התחלת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".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בהתחלת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במסירת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ישלם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קנס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כספי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_______₪ </w:t>
      </w:r>
      <w:r w:rsidDel="00000000" w:rsidR="00000000" w:rsidRPr="00000000">
        <w:rPr>
          <w:rFonts w:ascii="Arial" w:cs="Arial" w:eastAsia="Arial" w:hAnsi="Arial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נובע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מנסיבות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התלויות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חל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התלויות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יידחה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מקבילה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לעכב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בנכס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למשך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rtl w:val="1"/>
        </w:rPr>
        <w:t xml:space="preserve"> ____ </w:t>
      </w:r>
      <w:r w:rsidDel="00000000" w:rsidR="00000000" w:rsidRPr="00000000">
        <w:rPr>
          <w:rFonts w:ascii="Arial" w:cs="Arial" w:eastAsia="Arial" w:hAnsi="Arial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קלנדריים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רציף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שחלק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מהעבודות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קשורות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לספקים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התקנת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מטבחים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משטחי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דלתות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מעבודתו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תיעשה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יגיע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עבודתו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בנכס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rtl w:val="1"/>
        </w:rPr>
        <w:t xml:space="preserve"> 48 </w:t>
      </w:r>
      <w:r w:rsidDel="00000000" w:rsidR="00000000" w:rsidRPr="00000000">
        <w:rPr>
          <w:rFonts w:ascii="Arial" w:cs="Arial" w:eastAsia="Arial" w:hAnsi="Arial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מהודעתו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הטלפונית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לעבוד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ימי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המקובלים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חגי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ולבצעה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בשקידה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ובקצב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התקדמות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ראוי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בס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התחלת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זמנים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יפורטו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הפעילויות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המתוכננות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עבודתו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בנכס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28">
      <w:pPr>
        <w:pStyle w:val="Heading1"/>
        <w:bidi w:val="1"/>
        <w:spacing w:line="240" w:lineRule="auto"/>
        <w:contextualSpacing w:val="0"/>
        <w:rPr/>
      </w:pPr>
      <w:bookmarkStart w:colFirst="0" w:colLast="0" w:name="_h3e2o4dwwa7w" w:id="3"/>
      <w:bookmarkEnd w:id="3"/>
      <w:r w:rsidDel="00000000" w:rsidR="00000000" w:rsidRPr="00000000">
        <w:rPr>
          <w:rFonts w:ascii="Arial" w:cs="Arial" w:eastAsia="Arial" w:hAnsi="Arial"/>
          <w:rtl w:val="1"/>
        </w:rPr>
        <w:t xml:space="preserve">נהלי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עבודה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נוכחים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הבנייה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המותרות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בעיר</w:t>
      </w:r>
      <w:r w:rsidDel="00000000" w:rsidR="00000000" w:rsidRPr="00000000">
        <w:rPr>
          <w:rFonts w:ascii="Arial" w:cs="Arial" w:eastAsia="Arial" w:hAnsi="Arial"/>
          <w:rtl w:val="1"/>
        </w:rPr>
        <w:t xml:space="preserve"> ______.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לעבוד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בימי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וחגים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העתק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ולרבות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התוכניות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יוחזקו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קבע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השיפוץ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השאר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לשימושם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ועיונם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הפיקוח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הצמוד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והפיקוח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העליון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2B">
      <w:pPr>
        <w:pStyle w:val="Heading1"/>
        <w:bidi w:val="1"/>
        <w:spacing w:line="240" w:lineRule="auto"/>
        <w:contextualSpacing w:val="0"/>
        <w:rPr/>
      </w:pPr>
      <w:bookmarkStart w:colFirst="0" w:colLast="0" w:name="_z9mx84kyn3xc" w:id="4"/>
      <w:bookmarkEnd w:id="4"/>
      <w:r w:rsidDel="00000000" w:rsidR="00000000" w:rsidRPr="00000000">
        <w:rPr>
          <w:rFonts w:ascii="Arial" w:cs="Arial" w:eastAsia="Arial" w:hAnsi="Arial"/>
          <w:rtl w:val="1"/>
        </w:rPr>
        <w:t xml:space="preserve">פיקוח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ובנוסף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בס</w:t>
      </w:r>
      <w:r w:rsidDel="00000000" w:rsidR="00000000" w:rsidRPr="00000000">
        <w:rPr>
          <w:rFonts w:ascii="Arial" w:cs="Arial" w:eastAsia="Arial" w:hAnsi="Arial"/>
          <w:rtl w:val="1"/>
        </w:rPr>
        <w:t xml:space="preserve">' 4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בפרק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המפקח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טיב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האביזרים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הבדיקה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הדרישה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ולסלק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להחליף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אביזר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מחדש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המפקחים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הנקובה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הבדיקות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ידרשו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שידרשו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המפקח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הבדיקות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תערכנה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שהדבר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התקנים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הישראלי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ישא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בהוצאות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הבדיקה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ונמצא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באיכות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ממעשה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ממחדל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ישא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בהוצאות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הבדיקה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30">
      <w:pPr>
        <w:pStyle w:val="Heading1"/>
        <w:bidi w:val="1"/>
        <w:spacing w:line="240" w:lineRule="auto"/>
        <w:contextualSpacing w:val="0"/>
        <w:rPr/>
      </w:pPr>
      <w:bookmarkStart w:colFirst="0" w:colLast="0" w:name="_ies4n4n3d2pe" w:id="5"/>
      <w:bookmarkEnd w:id="5"/>
      <w:r w:rsidDel="00000000" w:rsidR="00000000" w:rsidRPr="00000000">
        <w:rPr>
          <w:rFonts w:ascii="Arial" w:cs="Arial" w:eastAsia="Arial" w:hAnsi="Arial"/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בעבודה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bidi w:val="1"/>
        <w:spacing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1"/>
        </w:rPr>
        <w:t xml:space="preserve">המזמין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לנמק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ההסכם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bidi w:val="1"/>
        <w:spacing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ההוראות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השינוי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יעשו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כוחו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bidi w:val="1"/>
        <w:spacing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בחר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לנצל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ברירתו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בס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rtl w:val="1"/>
        </w:rPr>
        <w:t xml:space="preserve"> 20, </w:t>
      </w:r>
      <w:r w:rsidDel="00000000" w:rsidR="00000000" w:rsidRPr="00000000">
        <w:rPr>
          <w:rFonts w:ascii="Arial" w:cs="Arial" w:eastAsia="Arial" w:hAnsi="Arial"/>
          <w:rtl w:val="1"/>
        </w:rPr>
        <w:t xml:space="preserve">יחויב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יזוכה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הבא</w:t>
      </w:r>
      <w:r w:rsidDel="00000000" w:rsidR="00000000" w:rsidRPr="00000000">
        <w:rPr>
          <w:rFonts w:ascii="Arial" w:cs="Arial" w:eastAsia="Arial" w:hAnsi="Arial"/>
          <w:rtl w:val="1"/>
        </w:rPr>
        <w:t xml:space="preserve">:</w:t>
      </w:r>
    </w:p>
    <w:p w:rsidR="00000000" w:rsidDel="00000000" w:rsidP="00000000" w:rsidRDefault="00000000" w:rsidRPr="00000000" w14:paraId="00000034">
      <w:pPr>
        <w:numPr>
          <w:ilvl w:val="1"/>
          <w:numId w:val="7"/>
        </w:numPr>
        <w:bidi w:val="1"/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חישוב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התוספת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ההפחתה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המחירים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rtl w:val="1"/>
        </w:rPr>
        <w:t xml:space="preserve">' (</w:t>
      </w:r>
      <w:r w:rsidDel="00000000" w:rsidR="00000000" w:rsidRPr="00000000">
        <w:rPr>
          <w:rFonts w:ascii="Arial" w:cs="Arial" w:eastAsia="Arial" w:hAnsi="Arial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1"/>
          <w:numId w:val="7"/>
        </w:numPr>
        <w:bidi w:val="1"/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נמצאה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יתומחר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השינוי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למחירון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המאגר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המשולב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המעודכן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בניכוי</w:t>
      </w:r>
      <w:r w:rsidDel="00000000" w:rsidR="00000000" w:rsidRPr="00000000">
        <w:rPr>
          <w:rFonts w:ascii="Arial" w:cs="Arial" w:eastAsia="Arial" w:hAnsi="Arial"/>
          <w:rtl w:val="1"/>
        </w:rPr>
        <w:t xml:space="preserve"> %____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36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bidi w:val="1"/>
        <w:spacing w:line="240" w:lineRule="auto"/>
        <w:contextualSpacing w:val="0"/>
        <w:rPr/>
      </w:pPr>
      <w:bookmarkStart w:colFirst="0" w:colLast="0" w:name="_wj5ir4iz4ds8" w:id="6"/>
      <w:bookmarkEnd w:id="6"/>
      <w:r w:rsidDel="00000000" w:rsidR="00000000" w:rsidRPr="00000000">
        <w:rPr>
          <w:rFonts w:ascii="Arial" w:cs="Arial" w:eastAsia="Arial" w:hAnsi="Arial"/>
          <w:rtl w:val="1"/>
        </w:rPr>
        <w:t xml:space="preserve">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לטיב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יתהווה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הבדק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ישא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הוסב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ישירות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קיומו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הפגם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ההתאמה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rtl w:val="1"/>
        </w:rPr>
        <w:t xml:space="preserve"> 23 </w:t>
      </w:r>
      <w:r w:rsidDel="00000000" w:rsidR="00000000" w:rsidRPr="00000000">
        <w:rPr>
          <w:rFonts w:ascii="Arial" w:cs="Arial" w:eastAsia="Arial" w:hAnsi="Arial"/>
          <w:rtl w:val="1"/>
        </w:rPr>
        <w:t xml:space="preserve">מותנה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התהוות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הפגם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ההתאמה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וכנגזרת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הנזק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נובעים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גרועה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בחומרים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גרועים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הבדק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שיגישו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המפקחים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הזו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התיקונים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הראויים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rtl w:val="1"/>
        </w:rPr>
        <w:t xml:space="preserve"> ___ </w:t>
      </w:r>
      <w:r w:rsidDel="00000000" w:rsidR="00000000" w:rsidRPr="00000000">
        <w:rPr>
          <w:rFonts w:ascii="Arial" w:cs="Arial" w:eastAsia="Arial" w:hAnsi="Arial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הדו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התהוות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ליקוי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הבדק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התיקון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מוקדם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ובסמוך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האפשר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לפניית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המפקחים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משבוע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מקבלת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טלפונית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ליקוי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התאמות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שיתגלו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תקופות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הבדק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והנובעים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מרשלנות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משימוש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בחומרים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גרועים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הבדק</w:t>
      </w:r>
      <w:r w:rsidDel="00000000" w:rsidR="00000000" w:rsidRPr="00000000">
        <w:rPr>
          <w:rFonts w:ascii="Arial" w:cs="Arial" w:eastAsia="Arial" w:hAnsi="Arial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הקבועה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המכר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דירות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rtl w:val="1"/>
        </w:rPr>
        <w:t xml:space="preserve"> 1973.</w:t>
      </w:r>
    </w:p>
    <w:p w:rsidR="00000000" w:rsidDel="00000000" w:rsidP="00000000" w:rsidRDefault="00000000" w:rsidRPr="00000000" w14:paraId="0000003E">
      <w:pPr>
        <w:pStyle w:val="Heading1"/>
        <w:bidi w:val="1"/>
        <w:spacing w:line="240" w:lineRule="auto"/>
        <w:contextualSpacing w:val="0"/>
        <w:rPr/>
      </w:pPr>
      <w:bookmarkStart w:colFirst="0" w:colLast="0" w:name="_pzo5t2ad8ce2" w:id="7"/>
      <w:bookmarkEnd w:id="7"/>
      <w:r w:rsidDel="00000000" w:rsidR="00000000" w:rsidRPr="00000000">
        <w:rPr>
          <w:rFonts w:ascii="Arial" w:cs="Arial" w:eastAsia="Arial" w:hAnsi="Arial"/>
          <w:rtl w:val="1"/>
        </w:rPr>
        <w:t xml:space="preserve">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לנזק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יחידי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יתהווה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ביצועה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לגופו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לרכושו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\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משחרר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לתאונה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חבלה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שיגרמו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יחויב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בס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rtl w:val="1"/>
        </w:rPr>
        <w:t xml:space="preserve"> 29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לשפותו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במלוא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הודיע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תביעת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הניזוק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הגשתה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41">
      <w:pPr>
        <w:pStyle w:val="Heading1"/>
        <w:bidi w:val="1"/>
        <w:spacing w:line="240" w:lineRule="auto"/>
        <w:contextualSpacing w:val="0"/>
        <w:rPr/>
      </w:pPr>
      <w:bookmarkStart w:colFirst="0" w:colLast="0" w:name="_5ybrsqz65dmv" w:id="8"/>
      <w:bookmarkEnd w:id="8"/>
      <w:r w:rsidDel="00000000" w:rsidR="00000000" w:rsidRPr="00000000">
        <w:rPr>
          <w:rFonts w:ascii="Arial" w:cs="Arial" w:eastAsia="Arial" w:hAnsi="Arial"/>
          <w:rtl w:val="1"/>
        </w:rPr>
        <w:t xml:space="preserve">תמורה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נאמד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__________ </w:t>
      </w:r>
      <w:r w:rsidDel="00000000" w:rsidR="00000000" w:rsidRPr="00000000">
        <w:rPr>
          <w:rFonts w:ascii="Arial" w:cs="Arial" w:eastAsia="Arial" w:hAnsi="Arial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הסופי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בסיום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ועריכת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הסופי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ולסייגים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rtl w:val="1"/>
        </w:rPr>
        <w:t xml:space="preserve">: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bidi w:val="1"/>
        <w:spacing w:line="240" w:lineRule="auto"/>
        <w:ind w:left="144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ומוצהר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חושבה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).</w:t>
      </w:r>
      <w:r w:rsidDel="00000000" w:rsidR="00000000" w:rsidRPr="00000000">
        <w:rPr>
          <w:rFonts w:ascii="Arial" w:cs="Arial" w:eastAsia="Arial" w:hAnsi="Arial"/>
          <w:rtl w:val="1"/>
        </w:rPr>
        <w:t xml:space="preserve">ה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במועדים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ובאופן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הבא</w:t>
      </w:r>
      <w:r w:rsidDel="00000000" w:rsidR="00000000" w:rsidRPr="00000000">
        <w:rPr>
          <w:rFonts w:ascii="Arial" w:cs="Arial" w:eastAsia="Arial" w:hAnsi="Arial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שבוע</w:t>
      </w:r>
      <w:r w:rsidDel="00000000" w:rsidR="00000000" w:rsidRPr="00000000">
        <w:rPr>
          <w:rFonts w:ascii="Arial" w:cs="Arial" w:eastAsia="Arial" w:hAnsi="Arial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שישי</w:t>
      </w:r>
      <w:r w:rsidDel="00000000" w:rsidR="00000000" w:rsidRPr="00000000">
        <w:rPr>
          <w:rFonts w:ascii="Arial" w:cs="Arial" w:eastAsia="Arial" w:hAnsi="Arial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rtl w:val="1"/>
        </w:rPr>
        <w:t xml:space="preserve">תיערך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התחשבנות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לעבודות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המופיעות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להתקדמות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תחושב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היחסית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לאותו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שבוע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יבדוק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שהוגש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וישלם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שאושר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הסמוך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ההתחשבנות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שיאושר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ינוכה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עיכבון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10% </w:t>
      </w:r>
      <w:r w:rsidDel="00000000" w:rsidR="00000000" w:rsidRPr="00000000">
        <w:rPr>
          <w:rFonts w:ascii="Arial" w:cs="Arial" w:eastAsia="Arial" w:hAnsi="Arial"/>
          <w:rtl w:val="1"/>
        </w:rPr>
        <w:t xml:space="preserve">שישולם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ועריכת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סופית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וכוללת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צמוד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למדד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כלשהוא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46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bidi w:val="1"/>
        <w:spacing w:line="240" w:lineRule="auto"/>
        <w:contextualSpacing w:val="0"/>
        <w:rPr/>
      </w:pPr>
      <w:bookmarkStart w:colFirst="0" w:colLast="0" w:name="_o5ughg77mbtr" w:id="9"/>
      <w:bookmarkEnd w:id="9"/>
      <w:r w:rsidDel="00000000" w:rsidR="00000000" w:rsidRPr="00000000">
        <w:rPr>
          <w:rFonts w:ascii="Arial" w:cs="Arial" w:eastAsia="Arial" w:hAnsi="Arial"/>
          <w:rtl w:val="1"/>
        </w:rPr>
        <w:t xml:space="preserve">כללי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יבוצעו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קשורות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בעבודות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ושיפוצים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יעכבו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יפריעו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לעבודות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להיתרי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בניה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ידרשו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היתרי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בניה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כתובות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כמופיעות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שתישלח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למשנהו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תחשב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כמתקבלת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כעבור</w:t>
      </w:r>
      <w:r w:rsidDel="00000000" w:rsidR="00000000" w:rsidRPr="00000000">
        <w:rPr>
          <w:rFonts w:ascii="Arial" w:cs="Arial" w:eastAsia="Arial" w:hAnsi="Arial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המשלוח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שתהא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המתאים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הסמכות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העניינית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והנמצא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בעיר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 ___________ 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השיפוט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הייחודית</w:t>
      </w:r>
      <w:r w:rsidDel="00000000" w:rsidR="00000000" w:rsidRPr="00000000">
        <w:rPr>
          <w:rFonts w:ascii="Arial" w:cs="Arial" w:eastAsia="Arial" w:hAnsi="Arial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bidi w:val="1"/>
        <w:spacing w:line="240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ולראיה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באו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rtl w:val="1"/>
        </w:rPr>
        <w:t xml:space="preserve">:</w:t>
      </w:r>
    </w:p>
    <w:p w:rsidR="00000000" w:rsidDel="00000000" w:rsidP="00000000" w:rsidRDefault="00000000" w:rsidRPr="00000000" w14:paraId="0000004F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line="24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rtl w:val="1"/>
        </w:rPr>
        <w:t xml:space="preserve">:</w:t>
        <w:tab/>
        <w:tab/>
      </w:r>
      <w:r w:rsidDel="00000000" w:rsidR="00000000" w:rsidRPr="00000000">
        <w:rPr>
          <w:rFonts w:ascii="Arial" w:cs="Arial" w:eastAsia="Arial" w:hAnsi="Arial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rtl w:val="1"/>
        </w:rPr>
        <w:t xml:space="preserve">:</w:t>
      </w:r>
    </w:p>
    <w:p w:rsidR="00000000" w:rsidDel="00000000" w:rsidP="00000000" w:rsidRDefault="00000000" w:rsidRPr="00000000" w14:paraId="00000052">
      <w:pPr>
        <w:bidi w:val="1"/>
        <w:spacing w:line="24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spacing w:line="24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</w:t>
        <w:tab/>
        <w:t xml:space="preserve">________________</w:t>
      </w:r>
    </w:p>
    <w:p w:rsidR="00000000" w:rsidDel="00000000" w:rsidP="00000000" w:rsidRDefault="00000000" w:rsidRPr="00000000" w14:paraId="00000054">
      <w:pPr>
        <w:pStyle w:val="Heading1"/>
        <w:bidi w:val="1"/>
        <w:spacing w:line="240" w:lineRule="auto"/>
        <w:contextualSpacing w:val="0"/>
        <w:rPr/>
      </w:pPr>
      <w:bookmarkStart w:colFirst="0" w:colLast="0" w:name="_b1yyof6lk92r" w:id="10"/>
      <w:bookmarkEnd w:id="10"/>
      <w:r w:rsidDel="00000000" w:rsidR="00000000" w:rsidRPr="00000000">
        <w:rPr>
          <w:rFonts w:ascii="Arial" w:cs="Arial" w:eastAsia="Arial" w:hAnsi="Arial"/>
          <w:rtl w:val="1"/>
        </w:rPr>
        <w:t xml:space="preserve">רשימת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הנספחים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זה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55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הכמויות</w:t>
      </w:r>
    </w:p>
    <w:p w:rsidR="00000000" w:rsidDel="00000000" w:rsidP="00000000" w:rsidRDefault="00000000" w:rsidRPr="00000000" w14:paraId="00000056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rtl w:val="1"/>
        </w:rPr>
        <w:t xml:space="preserve">תכניות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האדריכלית</w:t>
      </w:r>
    </w:p>
    <w:p w:rsidR="00000000" w:rsidDel="00000000" w:rsidP="00000000" w:rsidRDefault="00000000" w:rsidRPr="00000000" w14:paraId="00000057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תשלומים</w:t>
      </w:r>
    </w:p>
    <w:p w:rsidR="00000000" w:rsidDel="00000000" w:rsidP="00000000" w:rsidRDefault="00000000" w:rsidRPr="00000000" w14:paraId="00000058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spacing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bidi w:val="1"/>
      <w:contextualSpacing w:val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טיוטת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הסכם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זה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u w:val="single"/>
        <w:rtl w:val="1"/>
      </w:rPr>
      <w:t xml:space="preserve">אינה</w:t>
    </w:r>
    <w:r w:rsidDel="00000000" w:rsidR="00000000" w:rsidRPr="00000000">
      <w:rPr>
        <w:rtl w:val="0"/>
      </w:rPr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מהווה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תחליף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לייעוץ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משפטי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אלא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מידע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כללי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בלבד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באדיבות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אתר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 </w:t>
    </w:r>
    <w:hyperlink r:id="rId1">
      <w:r w:rsidDel="00000000" w:rsidR="00000000" w:rsidRPr="00000000">
        <w:rPr>
          <w:rFonts w:ascii="Arial" w:cs="Arial" w:eastAsia="Arial" w:hAnsi="Arial"/>
          <w:b w:val="1"/>
          <w:color w:val="1155cc"/>
          <w:sz w:val="18"/>
          <w:szCs w:val="18"/>
          <w:u w:val="single"/>
          <w:rtl w:val="1"/>
        </w:rPr>
        <w:t xml:space="preserve">שיפוצים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18"/>
          <w:szCs w:val="18"/>
          <w:u w:val="single"/>
          <w:rtl w:val="1"/>
        </w:rPr>
        <w:t xml:space="preserve"> </w:t>
      </w:r>
    </w:hyperlink>
    <w:hyperlink r:id="rId3">
      <w:r w:rsidDel="00000000" w:rsidR="00000000" w:rsidRPr="00000000">
        <w:rPr>
          <w:rFonts w:ascii="Arial" w:cs="Arial" w:eastAsia="Arial" w:hAnsi="Arial"/>
          <w:b w:val="1"/>
          <w:color w:val="1155cc"/>
          <w:sz w:val="18"/>
          <w:szCs w:val="18"/>
          <w:u w:val="single"/>
          <w:rtl w:val="1"/>
        </w:rPr>
        <w:t xml:space="preserve">פלוס</w:t>
      </w:r>
    </w:hyperlink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.</w:t>
    </w:r>
  </w:p>
  <w:p w:rsidR="00000000" w:rsidDel="00000000" w:rsidP="00000000" w:rsidRDefault="00000000" w:rsidRPr="00000000" w14:paraId="0000005E">
    <w:pPr>
      <w:bidi w:val="1"/>
      <w:contextualSpacing w:val="0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למידע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נוסף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לגבי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התקשרות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בחוזה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עם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קבלן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שיפוצים</w:t>
    </w:r>
    <w:r w:rsidDel="00000000" w:rsidR="00000000" w:rsidRPr="00000000">
      <w:rPr>
        <w:rFonts w:ascii="Arial" w:cs="Arial" w:eastAsia="Arial" w:hAnsi="Arial"/>
        <w:sz w:val="18"/>
        <w:szCs w:val="18"/>
        <w:rtl w:val="1"/>
      </w:rPr>
      <w:t xml:space="preserve">: </w:t>
    </w:r>
    <w:hyperlink r:id="rId4">
      <w:r w:rsidDel="00000000" w:rsidR="00000000" w:rsidRPr="00000000">
        <w:rPr>
          <w:rFonts w:ascii="Arial" w:cs="Arial" w:eastAsia="Arial" w:hAnsi="Arial"/>
          <w:color w:val="1155cc"/>
          <w:sz w:val="18"/>
          <w:szCs w:val="18"/>
          <w:u w:val="single"/>
          <w:rtl w:val="0"/>
        </w:rPr>
        <w:t xml:space="preserve">http://bit.ly/shipuzHoze</w:t>
      </w:r>
    </w:hyperlink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3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2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2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2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sz w:val="36"/>
      <w:szCs w:val="36"/>
      <w:u w:val="single"/>
    </w:rPr>
  </w:style>
  <w:style w:type="paragraph" w:styleId="Heading3">
    <w:name w:val="heading 3"/>
    <w:basedOn w:val="Normal"/>
    <w:next w:val="Normal"/>
    <w:pPr/>
    <w:rPr>
      <w:b w:val="1"/>
      <w:color w:val="a61c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hiplus.co.il/?ref=shipuzHozDraft" TargetMode="External"/><Relationship Id="rId2" Type="http://schemas.openxmlformats.org/officeDocument/2006/relationships/hyperlink" Target="https://www.shiplus.co.il/?ref=shipuzHozDraft" TargetMode="External"/><Relationship Id="rId3" Type="http://schemas.openxmlformats.org/officeDocument/2006/relationships/hyperlink" Target="https://www.shiplus.co.il/?ref=shipuzHozDraft" TargetMode="External"/><Relationship Id="rId4" Type="http://schemas.openxmlformats.org/officeDocument/2006/relationships/hyperlink" Target="http://bit.ly/shipuzHo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